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3078" w14:textId="77777777" w:rsidR="00EE1DA8" w:rsidRPr="00381B58" w:rsidRDefault="00EE1DA8" w:rsidP="00EE1D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81B58">
        <w:rPr>
          <w:rFonts w:ascii="Arial" w:hAnsi="Arial" w:cs="Arial"/>
          <w:b/>
          <w:sz w:val="20"/>
          <w:szCs w:val="20"/>
        </w:rPr>
        <w:t xml:space="preserve">PROGRAM STAŻU </w:t>
      </w:r>
    </w:p>
    <w:p w14:paraId="4FD7388B" w14:textId="77777777" w:rsidR="00EE1DA8" w:rsidRPr="00381B58" w:rsidRDefault="00EE1DA8" w:rsidP="00EE1DA8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sz w:val="20"/>
          <w:szCs w:val="20"/>
        </w:rPr>
        <w:t xml:space="preserve">Realizowanego w ramach projektu </w:t>
      </w:r>
      <w:r w:rsidRPr="00381B58">
        <w:rPr>
          <w:rFonts w:ascii="Arial" w:hAnsi="Arial" w:cs="Arial"/>
          <w:b/>
          <w:color w:val="000000"/>
          <w:sz w:val="20"/>
          <w:szCs w:val="20"/>
        </w:rPr>
        <w:t>pn.: „Zawody przyszłości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r w:rsidRPr="00381B58">
        <w:rPr>
          <w:rFonts w:ascii="Arial" w:hAnsi="Arial" w:cs="Arial"/>
          <w:b/>
          <w:color w:val="000000"/>
          <w:sz w:val="20"/>
          <w:szCs w:val="20"/>
        </w:rPr>
        <w:t>”</w:t>
      </w:r>
      <w:r w:rsidRPr="00381B58">
        <w:rPr>
          <w:rFonts w:ascii="Arial" w:hAnsi="Arial" w:cs="Arial"/>
          <w:color w:val="000000"/>
          <w:sz w:val="20"/>
          <w:szCs w:val="20"/>
        </w:rPr>
        <w:t xml:space="preserve"> współfinansowanego z Unii Europejskiej, z Europejskiego Funduszu Społecznego, Regionalnego Programu Operacyjnego Województwa Mazowieckiego 2014 – 2020. Oś Priorytetowa X - Edukacja dla rozwoju regionu, Działanie 10.3 - Doskonalenie zawodowe, Poddziałanie 10.3.1 – Doskonalenie zawodowe uczniów.</w:t>
      </w:r>
    </w:p>
    <w:p w14:paraId="0EA11B3E" w14:textId="77777777" w:rsidR="00EE1DA8" w:rsidRPr="00381B58" w:rsidRDefault="00EE1DA8" w:rsidP="00EE1DA8">
      <w:pPr>
        <w:tabs>
          <w:tab w:val="left" w:pos="33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59EDED5" w14:textId="584B7221" w:rsidR="00EE1DA8" w:rsidRPr="00381B58" w:rsidRDefault="00EE1DA8" w:rsidP="00EE1DA8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Imię i nazwisko stażysty: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D76BE4" w14:textId="61662EEF" w:rsidR="00EE1DA8" w:rsidRPr="00E56BFD" w:rsidRDefault="00EE1DA8" w:rsidP="00EE1DA8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Miejsce realizacji stażu: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52F3DA" w14:textId="314AF851" w:rsidR="00EE1DA8" w:rsidRPr="00381B58" w:rsidRDefault="00EE1DA8" w:rsidP="00EE1DA8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Dział / Komórka organizacyjna, w której realizowany jest staż: </w:t>
      </w:r>
    </w:p>
    <w:p w14:paraId="1A61CCDC" w14:textId="77777777" w:rsidR="00EE1DA8" w:rsidRPr="00B1392E" w:rsidRDefault="00EE1DA8" w:rsidP="00EE1DA8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Nazwa zawodu lub specjalności: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 xml:space="preserve">Technik </w:t>
      </w:r>
      <w:r>
        <w:rPr>
          <w:rFonts w:ascii="Arial" w:hAnsi="Arial" w:cs="Arial"/>
          <w:b/>
          <w:color w:val="000000"/>
          <w:sz w:val="20"/>
          <w:szCs w:val="20"/>
        </w:rPr>
        <w:t>teleinformatyk</w:t>
      </w:r>
    </w:p>
    <w:p w14:paraId="34FCE585" w14:textId="28236396" w:rsidR="00EE1DA8" w:rsidRPr="00B1392E" w:rsidRDefault="00EE1DA8" w:rsidP="00EE1DA8">
      <w:pPr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Czas trwania stażu: </w:t>
      </w:r>
    </w:p>
    <w:p w14:paraId="64FDF1BC" w14:textId="77777777" w:rsidR="00EE1DA8" w:rsidRDefault="00EE1DA8" w:rsidP="00EE1DA8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Dobowy wymiar czasu odbywania stażu: </w:t>
      </w:r>
      <w:r w:rsidRPr="0054084D">
        <w:rPr>
          <w:rFonts w:ascii="Arial" w:hAnsi="Arial" w:cs="Arial"/>
          <w:b/>
          <w:bCs/>
          <w:color w:val="000000"/>
          <w:sz w:val="20"/>
          <w:szCs w:val="20"/>
        </w:rPr>
        <w:t xml:space="preserve">8h </w:t>
      </w:r>
    </w:p>
    <w:p w14:paraId="7D2FB201" w14:textId="77777777" w:rsidR="00EE1DA8" w:rsidRDefault="00EE1DA8" w:rsidP="00EE1DA8">
      <w:pPr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Tygodniowy</w:t>
      </w:r>
      <w:r w:rsidRPr="000454FE">
        <w:rPr>
          <w:rFonts w:ascii="Arial" w:hAnsi="Arial" w:cs="Arial"/>
          <w:color w:val="000000"/>
          <w:sz w:val="20"/>
          <w:szCs w:val="20"/>
        </w:rPr>
        <w:t xml:space="preserve"> wymiar czasu odbywania stażu: </w:t>
      </w:r>
      <w:r w:rsidRPr="0054084D">
        <w:rPr>
          <w:rFonts w:ascii="Arial" w:hAnsi="Arial" w:cs="Arial"/>
          <w:b/>
          <w:bCs/>
          <w:color w:val="000000"/>
          <w:sz w:val="20"/>
          <w:szCs w:val="20"/>
        </w:rPr>
        <w:t>40h</w:t>
      </w:r>
    </w:p>
    <w:p w14:paraId="29CCC21B" w14:textId="77777777" w:rsidR="00EE1DA8" w:rsidRDefault="00EE1DA8" w:rsidP="00EE1DA8">
      <w:pPr>
        <w:spacing w:after="240"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Łączna liczba godzin stażu: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B1392E">
        <w:rPr>
          <w:rFonts w:ascii="Arial" w:hAnsi="Arial" w:cs="Arial"/>
          <w:b/>
          <w:color w:val="000000"/>
          <w:sz w:val="20"/>
          <w:szCs w:val="20"/>
        </w:rPr>
        <w:t>0h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1DA8" w:rsidRPr="00381B58" w14:paraId="3DA5F314" w14:textId="77777777" w:rsidTr="005F268F">
        <w:trPr>
          <w:trHeight w:val="8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F5575" w14:textId="77777777" w:rsidR="00EE1DA8" w:rsidRDefault="00EE1DA8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58">
              <w:rPr>
                <w:rFonts w:ascii="Arial" w:hAnsi="Arial" w:cs="Arial"/>
                <w:b/>
                <w:sz w:val="20"/>
                <w:szCs w:val="20"/>
              </w:rPr>
              <w:t xml:space="preserve">Cele edukacyjne (kompetencje i umiejętności, które osiągnie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uczeń</w:t>
            </w:r>
            <w:r w:rsidRPr="00381B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BE4691" w14:textId="77777777" w:rsidR="00EE1DA8" w:rsidRPr="00381B58" w:rsidRDefault="00EE1DA8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zawodu Technik teleinformatyk</w:t>
            </w:r>
            <w:r w:rsidRPr="00381B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E1DA8" w:rsidRPr="00381B58" w14:paraId="50A01FD0" w14:textId="77777777" w:rsidTr="005F268F">
        <w:trPr>
          <w:trHeight w:val="30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E45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Cele ogólne przedmiotu </w:t>
            </w:r>
          </w:p>
          <w:p w14:paraId="04DAC50B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1. Poznanie sposobów pomiaru parametrów miedzianych i światłowodowych kabli telekomunikacyjnych. </w:t>
            </w:r>
          </w:p>
          <w:p w14:paraId="57C5DE68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2. Nabycie wiedzy z zakresu zasad i sposobu łączenia kabli telekomunikacyjnych. </w:t>
            </w:r>
          </w:p>
          <w:p w14:paraId="5CF22A73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3. Instalowanie i uruchamianie serwerów telekomunikacyjnych. </w:t>
            </w:r>
          </w:p>
          <w:p w14:paraId="5153627B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4. Konfigurowanie parametrów ruchowych serwera telekomunikacyjnego. </w:t>
            </w:r>
          </w:p>
          <w:p w14:paraId="06F5E752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5. Uruchamianie i konfigurowanie abonenckich urządzenia końcowych. </w:t>
            </w:r>
          </w:p>
          <w:p w14:paraId="22B7F814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6. Konfigurowanie parametrów urządzeń rozległych sieci komputerowych. </w:t>
            </w:r>
          </w:p>
          <w:p w14:paraId="06B4CF17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7. Konfigurowanie protokołów internetowych i protokołów </w:t>
            </w:r>
            <w:proofErr w:type="spellStart"/>
            <w:r w:rsidRPr="00756771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756771">
              <w:rPr>
                <w:rFonts w:ascii="Arial" w:hAnsi="Arial" w:cs="Arial"/>
                <w:sz w:val="20"/>
                <w:szCs w:val="20"/>
              </w:rPr>
              <w:t xml:space="preserve"> w sieciach WAN. </w:t>
            </w:r>
          </w:p>
          <w:p w14:paraId="61796531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8. Administrowanie i eksploatowanie sieci rozległych. </w:t>
            </w:r>
          </w:p>
          <w:p w14:paraId="092BFFB7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Cele operacyjne: </w:t>
            </w:r>
          </w:p>
          <w:p w14:paraId="77FDCD12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1) wykonać pomiary parametrów układów przetwarzających sygnały (modulatory, przetworniki A/C i C/A). </w:t>
            </w:r>
          </w:p>
          <w:p w14:paraId="5EB11137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2) wykonać pomiary w kablach telekomunikacyjnych. </w:t>
            </w:r>
          </w:p>
          <w:p w14:paraId="49EE578D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3) wykonać montaż urządzeń i łączenie kabli telekomunikacyjnych. </w:t>
            </w:r>
          </w:p>
          <w:p w14:paraId="57A19DA1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4) uruchomić i skonfigurować serwery telekomunikacyjne. </w:t>
            </w:r>
          </w:p>
          <w:p w14:paraId="6E29086C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5) uruchomić i skonfigurować usługi w sieciach komutacyjnych. </w:t>
            </w:r>
          </w:p>
          <w:p w14:paraId="3734F665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6) skonfigurować urządzenia sieci rozległej. </w:t>
            </w:r>
          </w:p>
          <w:p w14:paraId="05DD4E8C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7) uruchomić i skonfigurować usługi w rozległych sieciach komputerowych opartych o protokół IP. </w:t>
            </w:r>
          </w:p>
          <w:p w14:paraId="161AF9C6" w14:textId="77777777" w:rsidR="00EE1DA8" w:rsidRPr="00756771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8) uruchomić i skonfigurować </w:t>
            </w:r>
            <w:proofErr w:type="spellStart"/>
            <w:r w:rsidRPr="00756771">
              <w:rPr>
                <w:rFonts w:ascii="Arial" w:hAnsi="Arial" w:cs="Arial"/>
                <w:sz w:val="20"/>
                <w:szCs w:val="20"/>
              </w:rPr>
              <w:t>ruting</w:t>
            </w:r>
            <w:proofErr w:type="spellEnd"/>
            <w:r w:rsidRPr="00756771">
              <w:rPr>
                <w:rFonts w:ascii="Arial" w:hAnsi="Arial" w:cs="Arial"/>
                <w:sz w:val="20"/>
                <w:szCs w:val="20"/>
              </w:rPr>
              <w:t xml:space="preserve"> w rozległych sieciach opartych o protokół IPv4 i IPv6. </w:t>
            </w:r>
          </w:p>
          <w:p w14:paraId="23ECDB27" w14:textId="77777777" w:rsidR="00EE1DA8" w:rsidRPr="002D7AD5" w:rsidRDefault="00EE1DA8" w:rsidP="005F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6771">
              <w:rPr>
                <w:rFonts w:ascii="Arial" w:hAnsi="Arial" w:cs="Arial"/>
                <w:sz w:val="20"/>
                <w:szCs w:val="20"/>
              </w:rPr>
              <w:t xml:space="preserve">9) administrować urządzeniami i usługami w rozległych sieciach komputerowych. </w:t>
            </w:r>
          </w:p>
        </w:tc>
      </w:tr>
      <w:tr w:rsidR="00EE1DA8" w:rsidRPr="00381B58" w14:paraId="13AF46D1" w14:textId="77777777" w:rsidTr="005F268F">
        <w:trPr>
          <w:trHeight w:val="61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154B1" w14:textId="77777777" w:rsidR="00EE1DA8" w:rsidRDefault="00EE1DA8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treści nauczania w ramach stażu</w:t>
            </w:r>
          </w:p>
          <w:p w14:paraId="2A4AD3E2" w14:textId="77777777" w:rsidR="00EE1DA8" w:rsidRPr="00396F88" w:rsidRDefault="00EE1DA8" w:rsidP="005F268F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1139">
              <w:rPr>
                <w:rFonts w:ascii="Arial" w:hAnsi="Arial" w:cs="Arial"/>
                <w:i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181139">
              <w:rPr>
                <w:rFonts w:ascii="Arial" w:hAnsi="Arial" w:cs="Arial"/>
                <w:i/>
                <w:sz w:val="18"/>
                <w:szCs w:val="18"/>
              </w:rPr>
              <w:t xml:space="preserve"> trakcie stażu uczniowskiego uczeń realizuje wszystkie albo wybrane treści programu nauczania zawodu w zakresie praktycznej nauki zawodu realizowanego w szkole, do której uczęszcza, lub treści nauczania związane z nauczanym zawodem nieobjęte tym programem)</w:t>
            </w:r>
          </w:p>
        </w:tc>
      </w:tr>
      <w:tr w:rsidR="00EE1DA8" w:rsidRPr="00381B58" w14:paraId="18248228" w14:textId="77777777" w:rsidTr="005F268F">
        <w:trPr>
          <w:trHeight w:val="815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EDE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lastRenderedPageBreak/>
              <w:t xml:space="preserve">I. Wykonywanie eksploatowanie transmisyjnych sieci rozległych. </w:t>
            </w:r>
          </w:p>
          <w:p w14:paraId="19DBD44E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1. Stosowanie przyrządów pomiarowych w testach i pomiarach telekomunikacyjnych kabli miedzianych. </w:t>
            </w:r>
          </w:p>
          <w:p w14:paraId="216C7D05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zakres przyrządu cyfrowego, </w:t>
            </w:r>
          </w:p>
          <w:p w14:paraId="5A04E3A2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wymienić rodzaje błędów, </w:t>
            </w:r>
          </w:p>
          <w:p w14:paraId="089DAE3F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obsługiwać mierniki przeznaczone do pomiarów wielkości </w:t>
            </w:r>
          </w:p>
          <w:p w14:paraId="24326C0C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dobrać mierniki do pomiaru zadanej wielkości, </w:t>
            </w:r>
          </w:p>
          <w:p w14:paraId="3D67D4F0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szacować wartość mierzoną, </w:t>
            </w:r>
          </w:p>
          <w:p w14:paraId="5360C717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odczytać i zinterpretować wyświetlane wyniki pomiarowe, Klasa IV 202 elektrycznych, </w:t>
            </w:r>
          </w:p>
          <w:p w14:paraId="42C29745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obsługiwać przyrządy specjalistyczne dedykowane do pomiarów teletransmisyjnych, </w:t>
            </w:r>
          </w:p>
          <w:p w14:paraId="3E320AB5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2. Pomiary w telekomunikacyjnych kablach miedzianych. </w:t>
            </w:r>
          </w:p>
          <w:p w14:paraId="20D19706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dobrać przyrządy pomiarowych wykorzystywanych w pomiarach tłumienności i impedancji czwórników, </w:t>
            </w:r>
          </w:p>
          <w:p w14:paraId="239B8FC8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tłumienności toru transmisyjnego przy pomocy testera telekomunikacyjnego, </w:t>
            </w:r>
          </w:p>
          <w:p w14:paraId="21E7B3E4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rezystancji pętli abonenckiej, </w:t>
            </w:r>
          </w:p>
          <w:p w14:paraId="50ECE933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rezystancji izolacji w kablu telekomunikacyjnym, </w:t>
            </w:r>
          </w:p>
          <w:p w14:paraId="2BBB2C49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przeników pomiędzy parami kabla telekomunikacyjnego, </w:t>
            </w:r>
          </w:p>
          <w:p w14:paraId="469EAF6E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posługiwać się dokumentacją techniczną dotyczącą torów transmisyjnych i linii abonenckich, katalogami i instrukcjami obsługi oraz przestrzegać norm w tym zakresie, </w:t>
            </w:r>
          </w:p>
          <w:p w14:paraId="50BCF0AB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zastosować metody klasyczne do lokalizacji uszkodzeń w linii abonenckiej, </w:t>
            </w:r>
          </w:p>
          <w:p w14:paraId="7B69A490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zlokalizować defekty i uszkodzenia pary </w:t>
            </w:r>
          </w:p>
          <w:p w14:paraId="1EDB1D5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podstawowe pomiary czwórnika (tłumienności, impedancja), </w:t>
            </w:r>
          </w:p>
          <w:p w14:paraId="5701D50B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zanalizować podstawowe pomiary czwórnika (tłumienności, impedancja), </w:t>
            </w:r>
          </w:p>
          <w:p w14:paraId="7C56EE8B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tłumienności niedopasowania i impedancji falowej toru transmisyjnego, </w:t>
            </w:r>
          </w:p>
          <w:p w14:paraId="2E0A4BC0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lokalizację uszkodzenia kabli telekomunikacyjnych metodą impulsowa, rezystancyjną, mostkową, </w:t>
            </w:r>
          </w:p>
          <w:p w14:paraId="5C08C4F6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określić rodzaj uszkodzenia toru miedzianego na podstawie wyników pomiaru, miedzianej za pomocą reflektometru TDR, </w:t>
            </w:r>
          </w:p>
          <w:p w14:paraId="577904C1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3. Badanie układów przetwarzających sygnały. </w:t>
            </w:r>
          </w:p>
          <w:p w14:paraId="58B855D3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obsługiwać generator funkcyjny, </w:t>
            </w:r>
          </w:p>
          <w:p w14:paraId="32C16734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obsługiwać dwustrumieniowy oscyloskop analogowy i cyfrowy, </w:t>
            </w:r>
          </w:p>
          <w:p w14:paraId="40A110C7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wyznaczyć współczynnik głębokości modulacji, </w:t>
            </w:r>
          </w:p>
          <w:p w14:paraId="7E0D88CB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zmierzyć współczynnik głębokości modulacji metodą bezpośrednią, </w:t>
            </w:r>
          </w:p>
          <w:p w14:paraId="6845C02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badania przetwornika A/C metodą najmniej znaczącego bitu, </w:t>
            </w:r>
          </w:p>
          <w:p w14:paraId="56EA052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badania metodą kolejnych stanów przetwornika A/C, </w:t>
            </w:r>
          </w:p>
          <w:p w14:paraId="6AD50A66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badanie odpowiedzi statycznej przetwornika C/A (sterowanego ręcznie, metodą zliczania), </w:t>
            </w:r>
          </w:p>
          <w:p w14:paraId="09FCEBB6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badanie odpowiedzi dynamicznej przetwornika C/A, </w:t>
            </w:r>
          </w:p>
          <w:p w14:paraId="46EB53F3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badanie widma sygnałów testowych (harmoniczny, trójkąt, prostokąt) przy użyciu funkcji FFT w oscyloskopie cyfrowym, </w:t>
            </w:r>
          </w:p>
          <w:p w14:paraId="4D0058E9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zbadać przebiegi czasowy sygnału zmodulowanego za pomocą oscyloskopu, </w:t>
            </w:r>
          </w:p>
          <w:p w14:paraId="215FAF00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zbadać przebiegi czasowe sygnałów w demodulatorze ASK (niekoherentny i koherentny), </w:t>
            </w:r>
          </w:p>
          <w:p w14:paraId="6EC949FF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pomiary i rysować charakterystyki przetwarzania przetworników A/C, </w:t>
            </w:r>
          </w:p>
          <w:p w14:paraId="3B28A1E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pomiary i rysować charakterystyki przetwarzania przetworników C/A, </w:t>
            </w:r>
          </w:p>
          <w:p w14:paraId="20D8659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analizę przetwarzania sygnału poprzez całkowanie przy użyciu oscyloskopu cyfrowego (funkcja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Intg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28BE8563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4. Uruchamianie, konfigurowanie i testowanie łączy systemów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xDSL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0FE289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modem (ruter) dostępowy ADSL, </w:t>
            </w:r>
          </w:p>
          <w:p w14:paraId="6C7264C1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tester łączy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xDSL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B9028C9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zamontować i zdemontować podzespoły urządzeń systemów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xDSL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4799DC7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testy i pomiary warstwy fizycznej ADSL, </w:t>
            </w:r>
          </w:p>
          <w:p w14:paraId="28A6D7C0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testy warstwy sieci ADSL, </w:t>
            </w:r>
          </w:p>
          <w:p w14:paraId="23AFAF47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łącze ADSL z poziomu interfejsu koncentratora DSLAM, </w:t>
            </w:r>
          </w:p>
          <w:p w14:paraId="25E3F80F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pomiary i testy łącza ADSL, </w:t>
            </w:r>
          </w:p>
          <w:p w14:paraId="35B012F1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zinterpretować alarmy w urządzeniach systemów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xDSL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ED389EF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obsłużyć alarmy w urządzeniach systemów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xDSL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45F5C42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zanalizować parametry łącza ADSL, </w:t>
            </w:r>
          </w:p>
          <w:p w14:paraId="69631FEC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5. Montowanie torów światłowodowych. </w:t>
            </w:r>
          </w:p>
          <w:p w14:paraId="1ACC99AC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przygotować włókno do połączenia złączką mechaniczną, </w:t>
            </w:r>
          </w:p>
          <w:p w14:paraId="36301568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połączyć włókna złączką mechaniczną zatrzaskową, </w:t>
            </w:r>
          </w:p>
          <w:p w14:paraId="6DB1F9E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przygotować włókno światłowodowe do spawania, </w:t>
            </w:r>
          </w:p>
          <w:p w14:paraId="5FCD7C9E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zamontować pasywne elementy sieci optycznej, </w:t>
            </w:r>
          </w:p>
          <w:p w14:paraId="6932A7E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zamontować aktywne elementy sieci optycznej, </w:t>
            </w:r>
          </w:p>
          <w:p w14:paraId="5760B923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montaż osprzętu stacyjnego (szafy centralowe, przełącznice, mufy stacyjne, szuflady zapasu), </w:t>
            </w:r>
          </w:p>
          <w:p w14:paraId="34AB5A98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rozszyć końce kabla światłowodowego, </w:t>
            </w:r>
          </w:p>
          <w:p w14:paraId="2CBF3BC2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przyspawać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pigtaile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na końcach włókien,</w:t>
            </w:r>
          </w:p>
          <w:p w14:paraId="3F644057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ułożyć końce włókien w kasecie spawów, </w:t>
            </w:r>
          </w:p>
          <w:p w14:paraId="040532A9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wprowadzić kabel na przełącznicę światłowodową, </w:t>
            </w:r>
          </w:p>
          <w:p w14:paraId="567523D5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umieścić zapas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patchcordów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pod listwą montażową, </w:t>
            </w:r>
          </w:p>
          <w:p w14:paraId="66EC832F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dobrać złączkę do typu włókna i środowiska pracy, </w:t>
            </w:r>
          </w:p>
          <w:p w14:paraId="1A7195FE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złącza na kablach światłowodowych przy użyciu spawarki, </w:t>
            </w:r>
          </w:p>
          <w:p w14:paraId="1293E4AD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dobrać urządzenia traktów światłowodowych, </w:t>
            </w:r>
          </w:p>
          <w:p w14:paraId="4EB88B8D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zmontować trakty optyczne zgodnie z obowiązującymi normami i standardami, </w:t>
            </w:r>
          </w:p>
          <w:p w14:paraId="18CE7DBC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dobrać osprzęt i narzędzia do zakończania włókien światłowodowych na przełącznicach, </w:t>
            </w:r>
          </w:p>
          <w:p w14:paraId="44BA6326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6. Pomiary torów światłowodowych. </w:t>
            </w:r>
          </w:p>
          <w:p w14:paraId="3D7A7814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obsłużyć reflektometr optyczny </w:t>
            </w:r>
          </w:p>
          <w:p w14:paraId="1E5D77DA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– OTDR, </w:t>
            </w:r>
          </w:p>
          <w:p w14:paraId="02CB9ED8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mocy optycznej stosując miernik mocy optycznej, </w:t>
            </w:r>
          </w:p>
          <w:p w14:paraId="5899843B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strat mocy optycznej metodą </w:t>
            </w:r>
          </w:p>
          <w:p w14:paraId="1472BB62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parametrów źródła światła za pomocą analizatora widma optycznego, </w:t>
            </w:r>
          </w:p>
          <w:p w14:paraId="108B50F5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pomiary parametrów toru światłowodowego reflektometrem OTDR, dwupunktową (metodą odcięcia i transmisyjną) i reflektometryczną, </w:t>
            </w:r>
          </w:p>
          <w:p w14:paraId="4BAD7CE1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pomiar tłumienności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splitterów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optycznych metodą teletransmisyjną, </w:t>
            </w:r>
          </w:p>
          <w:p w14:paraId="599C8E37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zinterpretować krzywe reflektometryczne, </w:t>
            </w:r>
          </w:p>
          <w:p w14:paraId="6608C2F3" w14:textId="77777777" w:rsidR="00EE1DA8" w:rsidRPr="00580B83" w:rsidRDefault="00EE1DA8" w:rsidP="005F26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II. Uruchamianie i konfigurowanie sieci komutacyjnych </w:t>
            </w:r>
          </w:p>
          <w:p w14:paraId="792BBE7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1.Instalowanie i uruchamianie serwerów telekomunikacyjnych (central telefonicznych). </w:t>
            </w:r>
          </w:p>
          <w:p w14:paraId="1E37B5E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umieścić moduły wyposażenia centrali w odpowiednich półkach i slotach,</w:t>
            </w:r>
          </w:p>
          <w:p w14:paraId="5A4B09F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zamontować akumulatory, </w:t>
            </w:r>
          </w:p>
          <w:p w14:paraId="0BC9D31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podłączyć zasianie, </w:t>
            </w:r>
          </w:p>
          <w:p w14:paraId="58B335E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zainstalować na komputerze program do konfigurowania centrali, </w:t>
            </w:r>
          </w:p>
          <w:p w14:paraId="6E289D8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sterowniki do współpracy z centralą, </w:t>
            </w:r>
          </w:p>
          <w:p w14:paraId="272F915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podłączyć centralę z komputerem lokalnie,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centralę do połączeń zdalnych z komputerem, </w:t>
            </w:r>
          </w:p>
          <w:p w14:paraId="66E6AB7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system pomocy programu do konfigurowania centrali, </w:t>
            </w:r>
          </w:p>
          <w:p w14:paraId="3A4CC24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wyprowadzić dostępne port centrali na przełącznicę, </w:t>
            </w:r>
          </w:p>
          <w:p w14:paraId="2DC70E84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podłączyć linie abonenckie i miejskie do portów centrali, </w:t>
            </w:r>
          </w:p>
          <w:p w14:paraId="4884B22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konfigurację wstępną centrali, </w:t>
            </w:r>
          </w:p>
          <w:p w14:paraId="25B4221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edytować rekordy poszczególnych tabel, </w:t>
            </w:r>
          </w:p>
          <w:p w14:paraId="0A8DB47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skorzystać ze skrótów klawiszowych, </w:t>
            </w:r>
          </w:p>
          <w:p w14:paraId="7950EB5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2.Konfigurowanie parametrów ruchowych serwera telekomunikacyjnego. </w:t>
            </w:r>
          </w:p>
          <w:p w14:paraId="3061EFC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zaakceptować nowe karty w systemie, </w:t>
            </w:r>
          </w:p>
          <w:p w14:paraId="383795F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włączyć/wyłączyć translacje i zdefiniować numer główny, </w:t>
            </w:r>
          </w:p>
          <w:p w14:paraId="47809F7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dodać konta użytkowników i nadać im uprawnienia, </w:t>
            </w:r>
          </w:p>
          <w:p w14:paraId="2C733CD4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translacji (ISDN, POTS,GSM, VoIP), </w:t>
            </w:r>
          </w:p>
          <w:p w14:paraId="5BF1504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abonentów centrali, </w:t>
            </w:r>
          </w:p>
          <w:p w14:paraId="53A0B324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nadać abonentom uprawnienia do usług, </w:t>
            </w:r>
          </w:p>
          <w:p w14:paraId="57054AA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przynależność do grupy przechwytywania dzwonków, </w:t>
            </w:r>
          </w:p>
          <w:p w14:paraId="010D31E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nadać uprawnienia użytkownikom w ruchu wychodzącym, </w:t>
            </w:r>
          </w:p>
          <w:p w14:paraId="7240007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określić reguły w ruchu wychodzącym, </w:t>
            </w:r>
          </w:p>
          <w:p w14:paraId="1C5FEDF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stosować hierarchiczną numerację w sieciach z integracją usług, </w:t>
            </w:r>
          </w:p>
          <w:p w14:paraId="2738FC6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wymienić i opisać sposoby kierowania ruchu przychodzącego w centralach, </w:t>
            </w:r>
          </w:p>
          <w:p w14:paraId="5038469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tryby pracy centrali, </w:t>
            </w:r>
          </w:p>
          <w:p w14:paraId="19FA32F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nagrać zapowiedzi słowne, </w:t>
            </w:r>
          </w:p>
          <w:p w14:paraId="2E828C4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zapowiedzi słowne, </w:t>
            </w:r>
          </w:p>
          <w:p w14:paraId="614BF8A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parametry taryfikacji połączeń bezpośrednio z poziomu oprogramowania, </w:t>
            </w:r>
          </w:p>
          <w:p w14:paraId="3A8FD4D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grupy i przypisać do nich abonentów, </w:t>
            </w:r>
          </w:p>
          <w:p w14:paraId="3AE6488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nadać uprawnienia użytkownikom w ruchu wychodzącym, </w:t>
            </w:r>
          </w:p>
          <w:p w14:paraId="2F7A256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prezentację w ruchu wychodzącym, </w:t>
            </w:r>
          </w:p>
          <w:p w14:paraId="7BF90A7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obsługę ruchu przychodzącego przez tabelę ruchu, </w:t>
            </w:r>
          </w:p>
          <w:p w14:paraId="1C13B70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prezentację numeru odbieranego, </w:t>
            </w:r>
          </w:p>
          <w:p w14:paraId="3B62213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poczty głosowej, </w:t>
            </w:r>
          </w:p>
          <w:p w14:paraId="3EA0733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infolinii i zapowiedzi, </w:t>
            </w:r>
          </w:p>
          <w:p w14:paraId="2C7044E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limit kosztów połączeń dla abonenta, </w:t>
            </w:r>
          </w:p>
          <w:p w14:paraId="6A10B99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3. Nadzorowanie i monitorowanie pracy serwerem telekomunikacyjnego. </w:t>
            </w:r>
          </w:p>
          <w:p w14:paraId="1EACEE5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zresetować centralę, </w:t>
            </w:r>
          </w:p>
          <w:p w14:paraId="6B40253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przywrócić ustawienia fabryczne, </w:t>
            </w:r>
          </w:p>
          <w:p w14:paraId="16E0B63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kopię zapasową konfiguracji, </w:t>
            </w:r>
          </w:p>
          <w:p w14:paraId="45BBA3A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odtworzyć konfigurację z kopii zapasowej,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wymienić i opisać znaczenie alarmów w </w:t>
            </w:r>
          </w:p>
          <w:p w14:paraId="4A828D5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zweryfikować poprawność ustawień centrali,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wymienić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sterownika, karty VoIP, </w:t>
            </w:r>
          </w:p>
          <w:p w14:paraId="0D763C7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alarmy serwisowe centrali, </w:t>
            </w:r>
          </w:p>
          <w:p w14:paraId="0BFAA1F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4. Instalowanie i konfigurowanie abonenckich urządzenia końcowych. </w:t>
            </w:r>
          </w:p>
          <w:p w14:paraId="2924101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telefon do pracy w sieci LAN, </w:t>
            </w:r>
          </w:p>
          <w:p w14:paraId="678A254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telefon do pracy w sieci WAN, </w:t>
            </w:r>
          </w:p>
          <w:p w14:paraId="39C44C30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zaprogramować klawisze szybkiego wyboru, </w:t>
            </w:r>
          </w:p>
          <w:p w14:paraId="3AABA6E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książkę telefoniczną, </w:t>
            </w:r>
          </w:p>
          <w:p w14:paraId="662EC11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włączyć się do rozmowy dwóch innych abonentów i jeżeli zachodzi taka potrzeba, </w:t>
            </w:r>
          </w:p>
          <w:p w14:paraId="2AB33D2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zalogować się do telefonu VoIP bezpośrednio i przez przeglądarkę internetową, </w:t>
            </w:r>
          </w:p>
          <w:p w14:paraId="393E66F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hasło dostępu do telefonu, </w:t>
            </w:r>
          </w:p>
          <w:p w14:paraId="2A013BD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adres IP z maską, </w:t>
            </w:r>
          </w:p>
          <w:p w14:paraId="0C60A73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adres IP bramy domyślnej, </w:t>
            </w:r>
          </w:p>
          <w:p w14:paraId="72FB4D6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adres IP serwera DNS, </w:t>
            </w:r>
          </w:p>
          <w:p w14:paraId="2DD56E9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wprowadzić ustawienia parametrów z klawiatury telefonu, </w:t>
            </w:r>
          </w:p>
          <w:p w14:paraId="7001632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posługiwać się telefonem ISDN, </w:t>
            </w:r>
          </w:p>
          <w:p w14:paraId="00460BD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obsługiwać telefon analogowy, </w:t>
            </w:r>
          </w:p>
          <w:p w14:paraId="1A40F8F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przyciski programowalne w aparatach systemowych z poziomu centrali i bezpośrednio z klawiatury telefonu systemowego, </w:t>
            </w:r>
          </w:p>
          <w:p w14:paraId="499C0EF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usługi centrali za pomocą menu telefonu, </w:t>
            </w:r>
          </w:p>
          <w:p w14:paraId="02F7363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telefonu do współpracy z serwerem VoIP (nazwę, serwera, adres IP i numer portu serwera, konto, hasło, numer telefonu), </w:t>
            </w:r>
          </w:p>
          <w:p w14:paraId="60E88EA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zarejestrować terminal VoIP w centrali, </w:t>
            </w:r>
          </w:p>
          <w:p w14:paraId="54B5D4B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funkcję przekazania i przekierowania połączenia, </w:t>
            </w:r>
          </w:p>
          <w:p w14:paraId="5EAD7F5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telefonu ISDN, </w:t>
            </w:r>
          </w:p>
          <w:p w14:paraId="40FAFBC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5. Stosowanie programowych serwerów VoIP. </w:t>
            </w:r>
          </w:p>
          <w:p w14:paraId="779AE77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zainstalować programowy serwer VoIP, </w:t>
            </w:r>
          </w:p>
          <w:p w14:paraId="0CAE09E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programowy serwer VoIP, </w:t>
            </w:r>
          </w:p>
          <w:p w14:paraId="0BBEEF1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włączyć/wyłączyć prezentację numeru,</w:t>
            </w:r>
          </w:p>
          <w:p w14:paraId="36E7D93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przekazać wiadomości głosowych na adres e-mail, </w:t>
            </w:r>
          </w:p>
          <w:p w14:paraId="7785F1B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listę zrealizowanych połączeń za zadany okres, </w:t>
            </w:r>
          </w:p>
          <w:p w14:paraId="689703A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III. Administrowanie i eksploatowanie sieci rozległych. </w:t>
            </w:r>
          </w:p>
          <w:p w14:paraId="0473CF0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1.Konfigurowanie urządzeń sieci rozległej. </w:t>
            </w:r>
          </w:p>
          <w:p w14:paraId="69DACDB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zalogować się do rutera, </w:t>
            </w:r>
          </w:p>
          <w:p w14:paraId="0A137EF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nazwę rutera, </w:t>
            </w:r>
          </w:p>
          <w:p w14:paraId="28FB73A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hasła, </w:t>
            </w:r>
          </w:p>
          <w:p w14:paraId="5190629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nadać adres IPv4 z maską na interfejsach rutera, </w:t>
            </w:r>
          </w:p>
          <w:p w14:paraId="2B226EE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interfejs pętli zwrotnej (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loopback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6304808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dostęp do zdalnego logowania telnet, </w:t>
            </w:r>
          </w:p>
          <w:p w14:paraId="3EC3D69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konfigurację rutera, </w:t>
            </w:r>
          </w:p>
          <w:p w14:paraId="7A0C625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zapisać bieżącą konfigurację do startowej lub na serwerze TFTP, </w:t>
            </w:r>
          </w:p>
          <w:p w14:paraId="48260E6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nazwę przełącznika, </w:t>
            </w:r>
          </w:p>
          <w:p w14:paraId="770475F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hasła, </w:t>
            </w:r>
          </w:p>
          <w:p w14:paraId="012F578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port SVI, </w:t>
            </w:r>
          </w:p>
          <w:p w14:paraId="103ECB1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(adres IP z maską 0), </w:t>
            </w:r>
          </w:p>
          <w:p w14:paraId="5402D9E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adres bramy domyślnej, </w:t>
            </w:r>
          </w:p>
          <w:p w14:paraId="0C6F158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dostęp do zdalnego logowania telnet, </w:t>
            </w:r>
          </w:p>
          <w:p w14:paraId="1C99B5A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tryb pracy, szybkość, funkcję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autoMDIX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na portach przełącznika, </w:t>
            </w:r>
          </w:p>
          <w:p w14:paraId="4FDAD12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port do monitorowania ruchu (mirroring,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span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1896F7A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zalogować się do terminala VoIP, </w:t>
            </w:r>
          </w:p>
          <w:p w14:paraId="72A7686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zalogować się do bramki VoIP, </w:t>
            </w:r>
          </w:p>
          <w:p w14:paraId="1B5D341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odczytać podstawowe parametry konfiguracyjne bramki, </w:t>
            </w:r>
          </w:p>
          <w:p w14:paraId="61A4868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wyznaczyć maskę zsumaryzowaną i maskę odwrotną, </w:t>
            </w:r>
          </w:p>
          <w:p w14:paraId="7FC92AD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adres IPv6 z maską na interfejsach rutera, </w:t>
            </w:r>
          </w:p>
          <w:p w14:paraId="637DD02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wykonać konfiguracje haseł szyfrowanych, </w:t>
            </w:r>
          </w:p>
          <w:p w14:paraId="6CA8263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użytkowników lokalnych i nadać im uprawnienia, </w:t>
            </w:r>
          </w:p>
          <w:p w14:paraId="09CFCE7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dostęp do zdalnego logowania po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ssh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430C96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aktualizację oprogramowania rutera, </w:t>
            </w:r>
          </w:p>
          <w:p w14:paraId="5EAB5F44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podinterfejsy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: (numer, rodzaj enkapsulacji, adres IP z maską,) do uruchomienia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pomiędzy sieciami VLAN, </w:t>
            </w:r>
          </w:p>
          <w:p w14:paraId="6F728E4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dostęp do zdalnego logowania po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ssh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8C99DE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przeprowadzić aktualizację oprogramowania przełączników, </w:t>
            </w:r>
          </w:p>
          <w:p w14:paraId="09BA70E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zabezpieczyć port przed nieautoryzowanym dostępem (port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508AB95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protokół obsługujący agregację łączy funkcjonalność (LACP - Link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74F533D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protokół do zarządzania wieloma sieciami wirtualnymi GVRP (VTP), </w:t>
            </w:r>
          </w:p>
          <w:p w14:paraId="7DD3AFC0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pomiędzy VLAN na przełączniku wielowarstwowym,  </w:t>
            </w:r>
          </w:p>
          <w:p w14:paraId="3D0A4C5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połączyć bramkę VoIP jako urządzenie pośredniczące do współpracy urządzeń analogowych z serwerem VoIP, </w:t>
            </w:r>
          </w:p>
          <w:p w14:paraId="4F20701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dostęp do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firewall’a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przez telnet i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ssh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A79EAB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interfejs do sieci zewnętrznej i sieci LAN, </w:t>
            </w:r>
          </w:p>
          <w:p w14:paraId="222D603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terminala do współpracy z serwerem VoIP (nazwę, serwera, adres IP i numer portu serwera, konto, hasło, numer telefonu), </w:t>
            </w:r>
          </w:p>
          <w:p w14:paraId="41D0141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terminala do współpracy z serwerem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6A06DF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bramki do współpracy z serwerem VoIP za pomocą telefonu analogowego, </w:t>
            </w:r>
          </w:p>
          <w:p w14:paraId="33A8210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bramki do współpracy z serwerem VoIP za pomocą przeglądarki www, </w:t>
            </w:r>
          </w:p>
          <w:p w14:paraId="54080A7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2. Stosowanie oprogramowania do symulacji i monitorowania sieci komputerowych. </w:t>
            </w:r>
          </w:p>
          <w:p w14:paraId="538774C4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zainstalować i uruchomić symulator sieci komputerowych (np. CISCO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Packet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Tracer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lub GNS3), </w:t>
            </w:r>
          </w:p>
          <w:p w14:paraId="0E9759C0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zainstalować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Wireshark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w dowolnym systemie operacyjnym, </w:t>
            </w:r>
          </w:p>
          <w:p w14:paraId="5F5AC65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w środowisku symulacyjnym narzędzie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Wireshark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878865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opcje przechwytywania danych, </w:t>
            </w:r>
          </w:p>
          <w:p w14:paraId="02C5DBE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filtry przechwytywania w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Wireshark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B91AD70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3. Konfigurowanie usług w sieci WAN. </w:t>
            </w:r>
          </w:p>
          <w:p w14:paraId="1EB7AC4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zakres adresów dozwolonych i wykluczonych, </w:t>
            </w:r>
          </w:p>
          <w:p w14:paraId="075A1E9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adres IP bramy domyślnej i serwera DNS, </w:t>
            </w:r>
          </w:p>
          <w:p w14:paraId="2754D3D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serwer DHCP dla sieci IPv4 na ruterze, </w:t>
            </w:r>
          </w:p>
          <w:p w14:paraId="7C50778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rezerwację adresu IP dla podanego MAC adresu, </w:t>
            </w:r>
          </w:p>
          <w:p w14:paraId="3607A49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parametry serwera DHCP dla protokołu IPv6, </w:t>
            </w:r>
          </w:p>
          <w:p w14:paraId="5E41B6E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listy rozszerzone na ruterze, Klasa IV 210 </w:t>
            </w:r>
          </w:p>
          <w:p w14:paraId="1A11ABE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serwer DHCP dla sieci IPv4 na przełączniku wielowarstwowym, </w:t>
            </w:r>
          </w:p>
          <w:p w14:paraId="32FCB8C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serwer DHCP dla sieci IPv4 na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firewall’u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4496770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utworzyć listę standardową ACL numerowaną i nazywaną, </w:t>
            </w:r>
          </w:p>
          <w:p w14:paraId="2F11EF8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przypisać komentarz do listy ACL, </w:t>
            </w:r>
          </w:p>
          <w:p w14:paraId="5E1FF97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przypisać listy ACL do interfejsu rutera w kierunku przychodzącym i wychodzącym,</w:t>
            </w:r>
          </w:p>
          <w:p w14:paraId="0BB1629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listy podstawowe na przełączniku wielowarstwowym, </w:t>
            </w:r>
          </w:p>
          <w:p w14:paraId="2F20A62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statyczny NAT (ustawić translację, zdefiniować interfejsy wewnętrzny i zewnętrzny), </w:t>
            </w:r>
          </w:p>
          <w:p w14:paraId="1292275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translację NAT w ruterze, </w:t>
            </w:r>
          </w:p>
          <w:p w14:paraId="0BFB146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statyczny NAT (ustawić translację, zdefiniować interfejsy wewnętrzny i zewnętrzny), </w:t>
            </w:r>
          </w:p>
          <w:p w14:paraId="3A4ACCA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translację NAT na przełączniku wielowarstwowym, </w:t>
            </w:r>
          </w:p>
          <w:p w14:paraId="6299C13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połączenie z siecią VPN w systemie Windows, </w:t>
            </w:r>
          </w:p>
          <w:p w14:paraId="3F971F3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listy rozszerzone na przełączniku wielowarstwowym, </w:t>
            </w:r>
          </w:p>
          <w:p w14:paraId="2394996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dynamiczny NAT (pulę adresów globalnych, ACL określającą adresy wewnętrzne, ustawić translację), </w:t>
            </w:r>
          </w:p>
          <w:p w14:paraId="16CEE9C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NAT dynamiczny z przeciążeniem (PAT), </w:t>
            </w:r>
          </w:p>
          <w:p w14:paraId="1AEA4DF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dynamiczny NAT (pulę adresów globalnych, ACL określającą adresy wewnętrzne, ustawić translację), </w:t>
            </w:r>
          </w:p>
          <w:p w14:paraId="29BD765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NAT dynamiczny z przeciążeniem (PAT), </w:t>
            </w:r>
          </w:p>
          <w:p w14:paraId="647296C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program klienta do łączenia do sieci wirtualnej, </w:t>
            </w:r>
          </w:p>
          <w:p w14:paraId="1B0EB3E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serwer umożliwiający połączenia do sieci lokalnej przy pomocy połączenia internetowego, </w:t>
            </w:r>
          </w:p>
          <w:p w14:paraId="1E18381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4. Konfigurowanie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statycznego w sieciach IPv4 i skonfigurować trasy statyczne (następnego </w:t>
            </w:r>
          </w:p>
          <w:p w14:paraId="222D041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skonfigurować domyślną trasę statyczną, IPv6. przeskoku, połączona trasa statyczna, w pełni określona trasa statyczna), </w:t>
            </w:r>
          </w:p>
          <w:p w14:paraId="34033E4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trasy zapasowe (manipulacja dystansem administracyjnym), </w:t>
            </w:r>
          </w:p>
          <w:p w14:paraId="7B79D62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5. Konfigurowanie protokołu RIPv2 i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RIPng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1A841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RIPv2, </w:t>
            </w:r>
          </w:p>
          <w:p w14:paraId="704B51D4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rozgłosić bezpośrednio podłączone podsieci, </w:t>
            </w:r>
          </w:p>
          <w:p w14:paraId="148F378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wyłączyć rozgłaszanie podsieci na interfejsach LAN, </w:t>
            </w:r>
          </w:p>
          <w:p w14:paraId="555276F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RIPng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7AB70D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włączyć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RIPng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na interfejsach ruterów, </w:t>
            </w:r>
          </w:p>
          <w:p w14:paraId="671408D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pełną tablicę dla protokołu IPv6, </w:t>
            </w:r>
          </w:p>
          <w:p w14:paraId="06A5320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zawierającą tylko pozycje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RIPng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A7CCFF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uwierzytelnienie proste (ustawienie klucza uwierzytelnienia, aktywowanie uwierzytelnienie na interfejsach rutera), </w:t>
            </w:r>
          </w:p>
          <w:p w14:paraId="7142407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rozgłaszanie domyślnej trasy statycznej, </w:t>
            </w:r>
          </w:p>
          <w:p w14:paraId="15B109D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uwierzytelnienie za pomocą szyfrowania, </w:t>
            </w:r>
          </w:p>
          <w:p w14:paraId="43D3AF3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MD5 (włączenie algorytmu uwierzytelniania, ustawienie klucza, aktywowanie uwierzytelnienie na interfejsach rutera),  </w:t>
            </w:r>
          </w:p>
          <w:p w14:paraId="2AF57B3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6. Konfigurowanie protokołu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EIGRP w sieciach IPv4 i IPv6. </w:t>
            </w:r>
          </w:p>
          <w:p w14:paraId="2685BE1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interfejs pętli zwrotnej (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loopback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73DA0D2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EIGRP, </w:t>
            </w:r>
          </w:p>
          <w:p w14:paraId="0F38B0F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rozgłosić bezpośrednio podłączone podsieci, </w:t>
            </w:r>
          </w:p>
          <w:p w14:paraId="0CE90AE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wyłączyć funkcję automatycznego sumowania podsieci, </w:t>
            </w:r>
          </w:p>
          <w:p w14:paraId="63543BB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wyłączyć rozgłaszanie podsieci na interfejsach LAN, </w:t>
            </w:r>
          </w:p>
          <w:p w14:paraId="31831E91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szerokość pasma danego interfejsu, </w:t>
            </w:r>
          </w:p>
          <w:p w14:paraId="0E3860A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rozgłaszanie domyślnej trasy statycznej, </w:t>
            </w:r>
          </w:p>
          <w:p w14:paraId="23E1383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zdefiniować parametry metryki EIGRP, </w:t>
            </w:r>
          </w:p>
          <w:p w14:paraId="12377E3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ręczne sumowanie podsieci na danym interfejsie, </w:t>
            </w:r>
          </w:p>
          <w:p w14:paraId="75F2AA3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uwierzytelnienie za pomocą szyfrowania, </w:t>
            </w:r>
          </w:p>
          <w:p w14:paraId="7979322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MD5 (włączenie algorytmu uwierzytelniania z szyfrowaniem hasła MD5, Klasa IV 212 </w:t>
            </w:r>
          </w:p>
          <w:p w14:paraId="398626A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pełną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zawierającą tylko pozycje EIGRP, </w:t>
            </w:r>
          </w:p>
          <w:p w14:paraId="6A8509A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EIGRP,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włączyć EIGRP na interfejsach ruterów, </w:t>
            </w:r>
          </w:p>
          <w:p w14:paraId="0CD09F6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dla protokołu IPv6, </w:t>
            </w:r>
          </w:p>
          <w:p w14:paraId="3A808B7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zawierającą tylko pozycje EIGRP dla protokołu IPv6, </w:t>
            </w:r>
          </w:p>
          <w:p w14:paraId="7073F60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uwierzytelnienie proste (ustawienie klucza uwierzytelnienia, aktywowanie uwierzytelnienie na interfejsach rutera), aktywowanie uwierzytelnienie na interfejsach rutera), </w:t>
            </w:r>
          </w:p>
          <w:p w14:paraId="2BB3410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7. Konfigurowanie protokołu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OSPF w sieciach IPv4 i IPv6.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OSPF, </w:t>
            </w:r>
          </w:p>
          <w:p w14:paraId="16D30144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identyfikatory ruterów, </w:t>
            </w:r>
          </w:p>
          <w:p w14:paraId="37E43F0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rozgłosić bezpośrednio podłączone podsieci w danym obszarze, </w:t>
            </w:r>
          </w:p>
          <w:p w14:paraId="4A51F722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wyłączyć rozgłaszanie podsieci na interfejsach LAN, </w:t>
            </w:r>
          </w:p>
          <w:p w14:paraId="4582B12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pełną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1D35B9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zawierającą tylko pozycje OSPF, </w:t>
            </w:r>
          </w:p>
          <w:p w14:paraId="646EA18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sąsiadów i topologii, </w:t>
            </w:r>
          </w:p>
          <w:p w14:paraId="0338804F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rozgłaszanie domyślnej trasy statycznej, </w:t>
            </w:r>
          </w:p>
          <w:p w14:paraId="299F014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zmienić domyśle wartości interwału hello i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dead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hello, </w:t>
            </w:r>
          </w:p>
          <w:p w14:paraId="5400216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szerokość pasma danego interfejsu,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ustawić koszt łącza,</w:t>
            </w:r>
          </w:p>
          <w:p w14:paraId="240EA139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wyzerować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przez wymuszenie jej odbudowy, </w:t>
            </w:r>
          </w:p>
          <w:p w14:paraId="604BC6A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przetestować działanie protokołu OSPF, </w:t>
            </w: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rozgłaszanie domyślnej trasy statycznej, </w:t>
            </w:r>
          </w:p>
          <w:p w14:paraId="561097F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uwierzytelnienie za pomocą szyfrowania, </w:t>
            </w:r>
          </w:p>
          <w:p w14:paraId="55A2810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- uwierzytelnienie proste (ustawienie klucza uwierzytelnienia, aktywowanie uwierzytelnienie na interfejsach rutera), </w:t>
            </w:r>
          </w:p>
          <w:p w14:paraId="563D8A8A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OSPFv3, </w:t>
            </w:r>
          </w:p>
          <w:p w14:paraId="11F8C08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identyfikatory ruterów, </w:t>
            </w:r>
          </w:p>
          <w:p w14:paraId="0EFEC035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włączyć OSPFv3 na interfejsach ruterów, </w:t>
            </w:r>
          </w:p>
          <w:p w14:paraId="5E205777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dla protokołu IPv6, </w:t>
            </w:r>
          </w:p>
          <w:p w14:paraId="19C86280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wyświetlić tablicę </w:t>
            </w:r>
            <w:proofErr w:type="spellStart"/>
            <w:r w:rsidRPr="00580B83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580B83">
              <w:rPr>
                <w:rFonts w:ascii="Arial" w:hAnsi="Arial" w:cs="Arial"/>
                <w:sz w:val="20"/>
                <w:szCs w:val="20"/>
              </w:rPr>
              <w:t xml:space="preserve"> zawierającą tylko pozycje OSPFv3 </w:t>
            </w:r>
          </w:p>
          <w:p w14:paraId="37777C0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MD5 (włączenie algorytmu uwierzytelniania z szyfrowaniem hasła MD5, aktywowanie uwierzytelnienie na interfejsach rutera), </w:t>
            </w:r>
          </w:p>
          <w:p w14:paraId="7DDED75C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t xml:space="preserve">8. Raportowanie i zarządzanie siecią. </w:t>
            </w:r>
          </w:p>
          <w:p w14:paraId="68F8E00D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i wyłączyć funkcję debugowania, </w:t>
            </w:r>
          </w:p>
          <w:p w14:paraId="2EB847D6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uruchomić logowanie i raportowanie zdarzeń, </w:t>
            </w:r>
          </w:p>
          <w:p w14:paraId="6EA8B2E8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zainstalować i uruchomić program do zbierania danych SNMP, </w:t>
            </w:r>
          </w:p>
          <w:p w14:paraId="58E46A23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i uruchomić SNMPv2c,</w:t>
            </w:r>
          </w:p>
          <w:p w14:paraId="4DC8A44B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skonfigurować i uruchomić SNMPv3, </w:t>
            </w:r>
          </w:p>
          <w:p w14:paraId="2553BA73" w14:textId="77777777" w:rsidR="00EE1DA8" w:rsidRPr="00381B58" w:rsidRDefault="00EE1DA8" w:rsidP="005F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B83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80B83">
              <w:rPr>
                <w:rFonts w:ascii="Arial" w:hAnsi="Arial" w:cs="Arial"/>
                <w:sz w:val="20"/>
                <w:szCs w:val="20"/>
              </w:rPr>
              <w:t xml:space="preserve"> zainstalować, uruchomić i skonfigurować program do interpretowania otrzymanych z SNMP informacji,</w:t>
            </w:r>
          </w:p>
        </w:tc>
      </w:tr>
      <w:tr w:rsidR="00EE1DA8" w:rsidRPr="00381B58" w14:paraId="1DB6FC99" w14:textId="77777777" w:rsidTr="005F268F">
        <w:trPr>
          <w:trHeight w:val="698"/>
        </w:trPr>
        <w:tc>
          <w:tcPr>
            <w:tcW w:w="9062" w:type="dxa"/>
            <w:shd w:val="clear" w:color="auto" w:fill="D9D9D9"/>
            <w:vAlign w:val="center"/>
            <w:hideMark/>
          </w:tcPr>
          <w:p w14:paraId="4BA1EABC" w14:textId="77777777" w:rsidR="00EE1DA8" w:rsidRPr="00381B58" w:rsidRDefault="00EE1DA8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Wskazanie w jakim zakresie uczeń po zrealizowaniu ww. treści zostanie zwolniony z obowiązku odbycia praktycznej nauki zawodu </w:t>
            </w:r>
          </w:p>
        </w:tc>
      </w:tr>
      <w:tr w:rsidR="00EE1DA8" w:rsidRPr="00580B83" w14:paraId="364D1431" w14:textId="77777777" w:rsidTr="005F268F">
        <w:trPr>
          <w:trHeight w:val="4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C4E" w14:textId="77777777" w:rsidR="00EE1DA8" w:rsidRPr="00580B83" w:rsidRDefault="00EE1DA8" w:rsidP="005F26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po zrealizowaniu ww. treści zostanie zwolniony z obowiązku odbycia praktyk zawodowych, które objęte są programem nauczania praktycznej nauki zawodu.</w:t>
            </w:r>
          </w:p>
        </w:tc>
      </w:tr>
    </w:tbl>
    <w:p w14:paraId="460C7D0F" w14:textId="77777777" w:rsidR="00EE1DA8" w:rsidRDefault="00EE1DA8" w:rsidP="00EE1DA8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8267972" w14:textId="77777777" w:rsidR="00EE1DA8" w:rsidRDefault="00EE1DA8" w:rsidP="00EE1DA8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70DF1D1" w14:textId="77777777" w:rsidR="00EE1DA8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……………………………………………..</w:t>
      </w:r>
      <w:r w:rsidRPr="00C835CB">
        <w:rPr>
          <w:rFonts w:ascii="Arial" w:hAnsi="Arial" w:cs="Arial"/>
          <w:sz w:val="18"/>
          <w:szCs w:val="18"/>
        </w:rPr>
        <w:t xml:space="preserve"> </w:t>
      </w:r>
    </w:p>
    <w:p w14:paraId="5D02ABE0" w14:textId="77777777" w:rsidR="00EE1DA8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5493A">
        <w:rPr>
          <w:rFonts w:ascii="Arial" w:hAnsi="Arial" w:cs="Arial"/>
          <w:sz w:val="18"/>
          <w:szCs w:val="18"/>
        </w:rPr>
        <w:t xml:space="preserve">odpis </w:t>
      </w:r>
      <w:r>
        <w:rPr>
          <w:rFonts w:ascii="Arial" w:hAnsi="Arial" w:cs="Arial"/>
          <w:sz w:val="18"/>
          <w:szCs w:val="18"/>
        </w:rPr>
        <w:t>(i pieczęć) osoby reprezentującej Podmiot przyjmujący na staż</w:t>
      </w:r>
      <w:r w:rsidRPr="0045493A">
        <w:rPr>
          <w:rFonts w:ascii="Arial" w:hAnsi="Arial" w:cs="Arial"/>
          <w:sz w:val="18"/>
          <w:szCs w:val="18"/>
        </w:rPr>
        <w:t>:</w:t>
      </w:r>
    </w:p>
    <w:p w14:paraId="4A889F1E" w14:textId="77777777" w:rsidR="00EE1DA8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4D2D91" w14:textId="77777777" w:rsidR="00EE1DA8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DA148E" w14:textId="77777777" w:rsidR="00EE1DA8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534F40" w14:textId="77777777" w:rsidR="00EE1DA8" w:rsidRPr="0045493A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13FE8D" w14:textId="77777777" w:rsidR="00EE1DA8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Pr="00C835CB">
        <w:rPr>
          <w:rFonts w:ascii="Arial" w:hAnsi="Arial" w:cs="Arial"/>
          <w:sz w:val="18"/>
          <w:szCs w:val="18"/>
        </w:rPr>
        <w:t xml:space="preserve"> </w:t>
      </w:r>
    </w:p>
    <w:p w14:paraId="731938D1" w14:textId="77777777" w:rsidR="00EE1DA8" w:rsidRDefault="00EE1DA8" w:rsidP="00EE1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(i pieczęć) Specjalisty ds. staży</w:t>
      </w:r>
    </w:p>
    <w:p w14:paraId="29A5A2B6" w14:textId="77777777" w:rsidR="00EE1DA8" w:rsidRPr="0045493A" w:rsidRDefault="00EE1DA8" w:rsidP="00EE1DA8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Zatwierdzam</w:t>
      </w:r>
    </w:p>
    <w:p w14:paraId="525FF276" w14:textId="77777777" w:rsidR="00EE1DA8" w:rsidRPr="0045493A" w:rsidRDefault="00EE1DA8" w:rsidP="00EE1DA8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</w:p>
    <w:p w14:paraId="45E58A9C" w14:textId="77777777" w:rsidR="00EE1DA8" w:rsidRPr="0045493A" w:rsidRDefault="00EE1DA8" w:rsidP="00EE1DA8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……………………………….</w:t>
      </w:r>
    </w:p>
    <w:p w14:paraId="1203522D" w14:textId="77777777" w:rsidR="00EE1DA8" w:rsidRPr="0045493A" w:rsidRDefault="00EE1DA8" w:rsidP="00EE1DA8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Podpis Dyrektora Zespołu Szkół</w:t>
      </w:r>
    </w:p>
    <w:p w14:paraId="2474311C" w14:textId="77777777" w:rsidR="00EE1DA8" w:rsidRDefault="00EE1DA8" w:rsidP="00EE1DA8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Zawodowych im. Marii Skłodowskiej - Curie</w:t>
      </w:r>
      <w:r w:rsidRPr="0045493A">
        <w:rPr>
          <w:rFonts w:ascii="Arial" w:hAnsi="Arial" w:cs="Arial"/>
          <w:sz w:val="18"/>
          <w:szCs w:val="18"/>
        </w:rPr>
        <w:t xml:space="preserve"> w Płocku</w:t>
      </w:r>
    </w:p>
    <w:p w14:paraId="56A89A45" w14:textId="77777777" w:rsidR="00EE1DA8" w:rsidRDefault="00EE1DA8" w:rsidP="00B25A33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779CFCA" w14:textId="215F0DFE" w:rsidR="00B25A33" w:rsidRPr="00381B58" w:rsidRDefault="00B25A33" w:rsidP="00B25A33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81B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HARMONOGRAM REALIZACJI STAŻU</w:t>
      </w:r>
    </w:p>
    <w:p w14:paraId="67251CF2" w14:textId="35891616" w:rsidR="00B25A33" w:rsidRPr="00454CE4" w:rsidRDefault="00B25A33" w:rsidP="00B25A33">
      <w:pPr>
        <w:tabs>
          <w:tab w:val="left" w:pos="8280"/>
        </w:tabs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okres </w:t>
      </w:r>
    </w:p>
    <w:p w14:paraId="15D46255" w14:textId="77777777" w:rsidR="00B25A33" w:rsidRPr="00381B58" w:rsidRDefault="00B25A33" w:rsidP="00B25A33">
      <w:pPr>
        <w:tabs>
          <w:tab w:val="left" w:pos="8280"/>
        </w:tabs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CD185F" w14:textId="5D64F80D" w:rsidR="00B25A33" w:rsidRPr="00381B58" w:rsidRDefault="00B25A33" w:rsidP="00B25A3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1B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realizacji projektu pn.: „</w:t>
      </w:r>
      <w:r w:rsidRPr="00381B58">
        <w:rPr>
          <w:rFonts w:ascii="Arial" w:hAnsi="Arial" w:cs="Arial"/>
          <w:b/>
          <w:color w:val="000000"/>
          <w:sz w:val="20"/>
          <w:szCs w:val="20"/>
        </w:rPr>
        <w:t>Zawody przyszłości</w:t>
      </w:r>
      <w:r w:rsidR="006F4EA8"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r w:rsidRPr="00381B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realizowanego w ramach Europejskiego Funduszu Społecznego Regionalnego Programu Operacyjnego Województwa Mazowieckiego 2014 – 2020, Oś Priorytetowa X - Edukacja dla rozwoju regionu, Działanie 10.3 – Doskonalenie zawodowe, Poddziałanie 10.3.1 – Doskonalenie zawodowe uczniów</w:t>
      </w:r>
    </w:p>
    <w:p w14:paraId="4A2C9E8C" w14:textId="77777777" w:rsidR="00B25A33" w:rsidRPr="00381B58" w:rsidRDefault="00B25A33" w:rsidP="00B25A3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D18387" w14:textId="70B04662" w:rsidR="008069AE" w:rsidRPr="00381B58" w:rsidRDefault="008069AE" w:rsidP="008069AE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Imię i nazwisko stażysty: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AFBD32" w14:textId="672126D4" w:rsidR="008069AE" w:rsidRDefault="008069AE" w:rsidP="008069AE">
      <w:pPr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  <w:r w:rsidRPr="00381B58">
        <w:rPr>
          <w:rFonts w:ascii="Arial" w:hAnsi="Arial" w:cs="Arial"/>
          <w:color w:val="000000"/>
          <w:sz w:val="20"/>
          <w:szCs w:val="20"/>
        </w:rPr>
        <w:t>Miejsce realizacji stażu: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74DD5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</w:p>
    <w:p w14:paraId="58E94CDB" w14:textId="77777777" w:rsidR="00574DD5" w:rsidRPr="000B270F" w:rsidRDefault="00574DD5" w:rsidP="008069A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41B1FE" w14:textId="47C3DE3E" w:rsidR="00B25A33" w:rsidRPr="00B1392E" w:rsidRDefault="00B25A33" w:rsidP="00B25A33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Nazwa zawodu lub specjalności: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 xml:space="preserve">Technik </w:t>
      </w:r>
      <w:r w:rsidR="00E56BFD">
        <w:rPr>
          <w:rFonts w:ascii="Arial" w:hAnsi="Arial" w:cs="Arial"/>
          <w:b/>
          <w:color w:val="000000"/>
          <w:sz w:val="20"/>
          <w:szCs w:val="20"/>
        </w:rPr>
        <w:t>teleinformatyk</w:t>
      </w:r>
      <w:r w:rsidRPr="00B1392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9563EC2" w14:textId="7DDB6EE0" w:rsidR="00B25A33" w:rsidRPr="00454CE4" w:rsidRDefault="00B25A33" w:rsidP="00B25A33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Czas </w:t>
      </w:r>
      <w:r>
        <w:rPr>
          <w:rFonts w:ascii="Arial" w:hAnsi="Arial" w:cs="Arial"/>
          <w:color w:val="000000"/>
          <w:sz w:val="20"/>
          <w:szCs w:val="20"/>
        </w:rPr>
        <w:t xml:space="preserve">trwania stażu: </w:t>
      </w:r>
    </w:p>
    <w:p w14:paraId="00E76C7F" w14:textId="23333495" w:rsidR="00B25A33" w:rsidRPr="006F4EA8" w:rsidRDefault="00B25A33" w:rsidP="006F4EA8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Liczba godzin do przepracowania w miesiącu: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>1</w:t>
      </w:r>
      <w:r w:rsidR="006F4EA8">
        <w:rPr>
          <w:rFonts w:ascii="Arial" w:hAnsi="Arial" w:cs="Arial"/>
          <w:b/>
          <w:color w:val="000000"/>
          <w:sz w:val="20"/>
          <w:szCs w:val="20"/>
        </w:rPr>
        <w:t>6</w:t>
      </w:r>
      <w:r w:rsidRPr="00B1392E">
        <w:rPr>
          <w:rFonts w:ascii="Arial" w:hAnsi="Arial" w:cs="Arial"/>
          <w:b/>
          <w:color w:val="000000"/>
          <w:sz w:val="20"/>
          <w:szCs w:val="20"/>
        </w:rPr>
        <w:t>0h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115"/>
        <w:gridCol w:w="5124"/>
        <w:gridCol w:w="1106"/>
        <w:gridCol w:w="1212"/>
      </w:tblGrid>
      <w:tr w:rsidR="00B25A33" w:rsidRPr="00381B58" w14:paraId="1EC0EF7B" w14:textId="77777777" w:rsidTr="004D579B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EBD9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9C803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AFAC6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wykonywanych czynności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3560B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godziny:</w:t>
            </w:r>
          </w:p>
          <w:p w14:paraId="0CD8D537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- do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86423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A685A8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godzin </w:t>
            </w:r>
          </w:p>
          <w:p w14:paraId="5D624A15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DA4339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2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5A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8D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F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BHP, przestrzegania przepisów, regulaminów i zasad obowiązujących w danej firmie. Podstawowe środki ochrony przeciwpożarowej.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B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08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5A33" w:rsidRPr="00381B58" w14:paraId="376D43D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EF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4B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35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E2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54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FB0B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B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2E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7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7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6B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FA062C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E00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E7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B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19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C9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BF9249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43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2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6D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3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4B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A71E98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16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E5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7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B8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D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FF6A9C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41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94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E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D5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E4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C78559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5F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A0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22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FE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37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986674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65E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7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2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F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F4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4F94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B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7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38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5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3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F7A967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DD6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72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90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F6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D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F9443A1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EE5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08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B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99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F0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DC0CAA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CE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3D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C9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2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B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DDB3E8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C7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4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38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9B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83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C4A424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D6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AD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D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6F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3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E1E870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5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AB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A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91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1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62F6BEE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E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58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D9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65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C2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3CF3C5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D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3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83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E5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8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DD2DF5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D1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8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18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9F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6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770C76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E0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5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11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AF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46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450C08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02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E1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3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40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29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044111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80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E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A8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03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0F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2FDB51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DF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35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F4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6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6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65AB22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6D4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30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A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18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9B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199A6D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EBC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2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8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0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79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88E828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330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60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2F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DD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0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1FC500C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08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FD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2A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0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B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110D629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B7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15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B8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0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5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F7DB6F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6A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8E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2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6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2BE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339DEB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78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4C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7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38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EE7DAB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5B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FB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F9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D1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8D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3071069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60F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B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18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5C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02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CFEBF3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70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74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9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2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58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6157A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3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2F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B4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D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F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2E198B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44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26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7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91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05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0797BB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0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3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A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98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F2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36D38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DA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B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2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E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A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C741CC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116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14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4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33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41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64FF520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1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C7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81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0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A8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7825F6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C9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5F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1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93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A0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72C1F5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5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B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2D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62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ED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9DF68E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E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3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2A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53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65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4AC0A1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84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2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BA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53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D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36E2DF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9A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2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56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19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AF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32EB04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2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E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8E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7D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54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EF2BB1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D3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C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D6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E7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7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1107B7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D7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55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9D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4E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BE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247B5F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41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1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19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33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5A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9C706D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D9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19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79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B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78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0348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C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56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E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3F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E1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8A3E2A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EA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1E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D5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6C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FB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20F20E0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8A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9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18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0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BD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32E60F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3F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B3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6A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80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CD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9A9078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1A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C6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7A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C6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FC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A4D00A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7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C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0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91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94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DAD" w:rsidRPr="00381B58" w14:paraId="3CDA5ED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C9D" w14:textId="4694EE46" w:rsidR="00A63DAD" w:rsidRDefault="00A63DAD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4D0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157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128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179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DAD" w:rsidRPr="00381B58" w14:paraId="08FFAA3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192" w14:textId="5B70F29B" w:rsidR="00A63DAD" w:rsidRDefault="00A63DAD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03E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8D4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95F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FBB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EA8" w:rsidRPr="00381B58" w14:paraId="2310F5B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4EBE" w14:textId="4F2F99D8" w:rsidR="006F4EA8" w:rsidRDefault="006F4EA8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ACF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498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C8E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531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EA8" w:rsidRPr="00381B58" w14:paraId="383ABE8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6D0" w14:textId="1B44385E" w:rsidR="006F4EA8" w:rsidRDefault="006F4EA8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EEA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713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9FE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A2A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BA994D" w14:textId="77777777" w:rsidR="00756771" w:rsidRPr="00381B58" w:rsidRDefault="00756771" w:rsidP="007C6983">
      <w:pPr>
        <w:spacing w:after="240"/>
        <w:rPr>
          <w:rFonts w:ascii="Arial" w:hAnsi="Arial" w:cs="Arial"/>
          <w:sz w:val="20"/>
          <w:szCs w:val="20"/>
        </w:rPr>
      </w:pPr>
    </w:p>
    <w:sectPr w:rsidR="00756771" w:rsidRPr="00381B58" w:rsidSect="00FC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6F25" w14:textId="77777777" w:rsidR="00366330" w:rsidRDefault="00366330" w:rsidP="00FC7294">
      <w:pPr>
        <w:spacing w:after="0" w:line="240" w:lineRule="auto"/>
      </w:pPr>
      <w:r>
        <w:separator/>
      </w:r>
    </w:p>
  </w:endnote>
  <w:endnote w:type="continuationSeparator" w:id="0">
    <w:p w14:paraId="348B421D" w14:textId="77777777" w:rsidR="00366330" w:rsidRDefault="00366330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6B2D" w14:textId="77777777" w:rsidR="005F6184" w:rsidRDefault="005F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7A86" w14:textId="77777777" w:rsidR="005F6184" w:rsidRDefault="005F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5DE1" w14:textId="77777777" w:rsidR="00366330" w:rsidRDefault="00366330" w:rsidP="00FC7294">
      <w:pPr>
        <w:spacing w:after="0" w:line="240" w:lineRule="auto"/>
      </w:pPr>
      <w:r>
        <w:separator/>
      </w:r>
    </w:p>
  </w:footnote>
  <w:footnote w:type="continuationSeparator" w:id="0">
    <w:p w14:paraId="5767E97A" w14:textId="77777777" w:rsidR="00366330" w:rsidRDefault="00366330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BE8D" w14:textId="77777777" w:rsidR="005F6184" w:rsidRDefault="005F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FC7294">
    <w:pPr>
      <w:pStyle w:val="Nagwek"/>
    </w:pPr>
    <w:r w:rsidRPr="002C6977">
      <w:rPr>
        <w:noProof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4B8F" w14:textId="77777777" w:rsidR="005F6184" w:rsidRDefault="005F6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16B"/>
    <w:multiLevelType w:val="hybridMultilevel"/>
    <w:tmpl w:val="85800348"/>
    <w:lvl w:ilvl="0" w:tplc="393E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2AEB"/>
    <w:multiLevelType w:val="hybridMultilevel"/>
    <w:tmpl w:val="A7D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37E9"/>
    <w:multiLevelType w:val="hybridMultilevel"/>
    <w:tmpl w:val="17521158"/>
    <w:lvl w:ilvl="0" w:tplc="4028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BB9"/>
    <w:multiLevelType w:val="hybridMultilevel"/>
    <w:tmpl w:val="853A7E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5699"/>
    <w:multiLevelType w:val="hybridMultilevel"/>
    <w:tmpl w:val="3A008086"/>
    <w:lvl w:ilvl="0" w:tplc="AD68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FDF3C54"/>
    <w:multiLevelType w:val="hybridMultilevel"/>
    <w:tmpl w:val="64E66B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B374EB"/>
    <w:multiLevelType w:val="hybridMultilevel"/>
    <w:tmpl w:val="5484D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BC7A42"/>
    <w:multiLevelType w:val="hybridMultilevel"/>
    <w:tmpl w:val="43E0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3BE9"/>
    <w:multiLevelType w:val="hybridMultilevel"/>
    <w:tmpl w:val="EC28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04E6B"/>
    <w:multiLevelType w:val="hybridMultilevel"/>
    <w:tmpl w:val="4856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16499">
    <w:abstractNumId w:val="6"/>
  </w:num>
  <w:num w:numId="2" w16cid:durableId="367030945">
    <w:abstractNumId w:val="4"/>
  </w:num>
  <w:num w:numId="3" w16cid:durableId="9954930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6538531">
    <w:abstractNumId w:val="3"/>
  </w:num>
  <w:num w:numId="5" w16cid:durableId="1982804051">
    <w:abstractNumId w:val="7"/>
  </w:num>
  <w:num w:numId="6" w16cid:durableId="176359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5078764">
    <w:abstractNumId w:val="8"/>
  </w:num>
  <w:num w:numId="8" w16cid:durableId="283007678">
    <w:abstractNumId w:val="11"/>
  </w:num>
  <w:num w:numId="9" w16cid:durableId="1829008283">
    <w:abstractNumId w:val="10"/>
  </w:num>
  <w:num w:numId="10" w16cid:durableId="2145154714">
    <w:abstractNumId w:val="3"/>
  </w:num>
  <w:num w:numId="11" w16cid:durableId="1164973458">
    <w:abstractNumId w:val="7"/>
  </w:num>
  <w:num w:numId="12" w16cid:durableId="688020903">
    <w:abstractNumId w:val="8"/>
  </w:num>
  <w:num w:numId="13" w16cid:durableId="580145805">
    <w:abstractNumId w:val="2"/>
  </w:num>
  <w:num w:numId="14" w16cid:durableId="1841457856">
    <w:abstractNumId w:val="0"/>
  </w:num>
  <w:num w:numId="15" w16cid:durableId="2075740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B"/>
    <w:rsid w:val="000824FD"/>
    <w:rsid w:val="000B270F"/>
    <w:rsid w:val="000B3EE5"/>
    <w:rsid w:val="000D0C7E"/>
    <w:rsid w:val="00107503"/>
    <w:rsid w:val="001300A2"/>
    <w:rsid w:val="001478C4"/>
    <w:rsid w:val="00224146"/>
    <w:rsid w:val="00227D9F"/>
    <w:rsid w:val="00241A33"/>
    <w:rsid w:val="00255AF2"/>
    <w:rsid w:val="00277204"/>
    <w:rsid w:val="0028721B"/>
    <w:rsid w:val="002B21CA"/>
    <w:rsid w:val="002F6D67"/>
    <w:rsid w:val="00316DAE"/>
    <w:rsid w:val="00317AE1"/>
    <w:rsid w:val="00366330"/>
    <w:rsid w:val="00396F88"/>
    <w:rsid w:val="003B70EE"/>
    <w:rsid w:val="003F3761"/>
    <w:rsid w:val="0054084D"/>
    <w:rsid w:val="00574DD5"/>
    <w:rsid w:val="00580B83"/>
    <w:rsid w:val="005F546E"/>
    <w:rsid w:val="005F6184"/>
    <w:rsid w:val="006F4EA8"/>
    <w:rsid w:val="00722E38"/>
    <w:rsid w:val="00750E85"/>
    <w:rsid w:val="00756771"/>
    <w:rsid w:val="00762CAC"/>
    <w:rsid w:val="00790C21"/>
    <w:rsid w:val="007913B0"/>
    <w:rsid w:val="0079765C"/>
    <w:rsid w:val="007C6983"/>
    <w:rsid w:val="008069AE"/>
    <w:rsid w:val="00864C11"/>
    <w:rsid w:val="00873F0B"/>
    <w:rsid w:val="00890465"/>
    <w:rsid w:val="009B45AC"/>
    <w:rsid w:val="00A03B0F"/>
    <w:rsid w:val="00A63DAD"/>
    <w:rsid w:val="00AA60C2"/>
    <w:rsid w:val="00AC3875"/>
    <w:rsid w:val="00AD6B1A"/>
    <w:rsid w:val="00B25A33"/>
    <w:rsid w:val="00B3055D"/>
    <w:rsid w:val="00B32EBB"/>
    <w:rsid w:val="00B9418E"/>
    <w:rsid w:val="00B96818"/>
    <w:rsid w:val="00C5027B"/>
    <w:rsid w:val="00C96BFF"/>
    <w:rsid w:val="00CE5553"/>
    <w:rsid w:val="00D1405A"/>
    <w:rsid w:val="00DA57F5"/>
    <w:rsid w:val="00E11B19"/>
    <w:rsid w:val="00E56BFD"/>
    <w:rsid w:val="00E65425"/>
    <w:rsid w:val="00EE1DA8"/>
    <w:rsid w:val="00F074DC"/>
    <w:rsid w:val="00F34A92"/>
    <w:rsid w:val="00F607CD"/>
    <w:rsid w:val="00FC1475"/>
    <w:rsid w:val="00FC7294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3033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6</cp:revision>
  <cp:lastPrinted>2022-06-13T08:20:00Z</cp:lastPrinted>
  <dcterms:created xsi:type="dcterms:W3CDTF">2022-11-20T17:40:00Z</dcterms:created>
  <dcterms:modified xsi:type="dcterms:W3CDTF">2022-11-20T17:48:00Z</dcterms:modified>
</cp:coreProperties>
</file>